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Тайм-менеджмент в образовании</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58.33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/Савина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«Тайм-менеджмент в образовании»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«Тайм-менеджмент в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«Тайм-менеджмент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цели собственной деятельности,  определять пути их достижения с уч?том ресурсов, условий, средств, временной перспективы развития деятельности и планируемых результатов</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применять рефлексивные методы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определять приоритеты собственной деятельности, выстраивать планы их достижения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навыком критически оценивать эффективность использования времени и других ресурсов для совершенствования своей деятельности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навыком демонстрировать интерес к уч?бе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«Тайм-менеджмент в образовании»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p>
            <w:pPr>
              <w:jc w:val="center"/>
              <w:spacing w:after="0" w:line="240" w:lineRule="auto"/>
              <w:rPr>
                <w:sz w:val="22"/>
                <w:szCs w:val="22"/>
              </w:rPr>
            </w:pPr>
            <w:r>
              <w:rPr>
                <w:rFonts w:ascii="Times New Roman" w:hAnsi="Times New Roman" w:cs="Times New Roman"/>
                <w:color w:val="#000000"/>
                <w:sz w:val="22"/>
                <w:szCs w:val="22"/>
              </w:rPr>
              <w:t> Медиация в образовательной сфере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конфликтами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и практические  основы тайм- менеджмента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тайм-менеджмент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Целеполагание. Виды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и методы планирования  и распределения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Целеполагание. Виды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Мотивация в тайм-менеджменте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396.51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тайм-менеджмент</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178.3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тайм-менеджмента, основные этапы его зарождения и развития. Эволюция теории об эффективной организации времени. Тейлоризм. Период «классического» тайм-менеджмента. «Советский ТМ».  Современный тайм-менеджмент (конец ХХ   - начало ХХI вв). Концепция Ст. Кови о достижении личностной зрелости. Древние философы о времени и пользе его рационального использования.  Сущность  и функции тайм-менеджмента. Основные направления тайм менеджмента. Тайм- менеджмент  как составляющая самоменеджмента.    Временная компетентность специалиста</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Целеполагание. Виды планирования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технологии тайм-менеджмента как элемента системы управления организацией. Целеполагание как определение ключевого направления развития, планирования и разработки плана достижения поставленных целей.  Основные принципы и критерии постановки целей  (КИНДР,  SMART). Сущность планирования рабочего времени. «Золотые» пропорции планирования времени. Деятельность менеджера образования по организации управления временем.</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Инструменты и методы планирования  и распределения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эффективного использования рабочего времени, методы его учета и измерения. Оценка процесса расходования и потери времени в зарубежных и отечественных организациях. Анализ планирования рабочего времени руководителя образовательной организации, способы его оптимизации. Причины дефицита времени и его инвентаризация.  Классические техники деловой активности: Основы и принципы делегирования в образовательной организации. Правила делегирования. Понятие успеха – неуспеха. Система критериев успеха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Целеполагание. Виды планирования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Мотивация в тайм-менеджменте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Мотивация и мотивы деятельности. Мотивация в тайм-менеджменте как условие достижения цели. Соответствие внутренней мотивации поставленным целям. Маленькие «хитрости» самомотивации. Преобразование « цели» в «путь» достижения промежуточных целей. Правила формулы успеха. Оптимизация персональной деятельности менеджера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«Тайм-менеджмент в образовании» / Савина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Архангельский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Бехтерев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Лукашенко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Архангельский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978-5-9614-1881-1.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http://www.iprbookshop.ru/68022.html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Цибульникова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978-5-4263-0397-3.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http://www.iprbookshop.ru/72515.html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Брайану</w:t>
            </w:r>
            <w:r>
              <w:rPr/>
              <w:t xml:space="preserve"> </w:t>
            </w:r>
            <w:r>
              <w:rPr>
                <w:rFonts w:ascii="Times New Roman" w:hAnsi="Times New Roman" w:cs="Times New Roman"/>
                <w:color w:val="#000000"/>
                <w:sz w:val="24"/>
                <w:szCs w:val="24"/>
              </w:rPr>
              <w:t>Трейси:</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заставить</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работать</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вас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Трейси</w:t>
            </w:r>
            <w:r>
              <w:rPr/>
              <w:t xml:space="preserve"> </w:t>
            </w:r>
            <w:r>
              <w:rPr>
                <w:rFonts w:ascii="Times New Roman" w:hAnsi="Times New Roman" w:cs="Times New Roman"/>
                <w:color w:val="#000000"/>
                <w:sz w:val="24"/>
                <w:szCs w:val="24"/>
              </w:rPr>
              <w:t>Брайан,</w:t>
            </w:r>
            <w:r>
              <w:rPr/>
              <w:t xml:space="preserve"> </w:t>
            </w:r>
            <w:r>
              <w:rPr>
                <w:rFonts w:ascii="Times New Roman" w:hAnsi="Times New Roman" w:cs="Times New Roman"/>
                <w:color w:val="#000000"/>
                <w:sz w:val="24"/>
                <w:szCs w:val="24"/>
              </w:rPr>
              <w:t>Иутина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Брайану</w:t>
            </w:r>
            <w:r>
              <w:rPr/>
              <w:t xml:space="preserve"> </w:t>
            </w:r>
            <w:r>
              <w:rPr>
                <w:rFonts w:ascii="Times New Roman" w:hAnsi="Times New Roman" w:cs="Times New Roman"/>
                <w:color w:val="#000000"/>
                <w:sz w:val="24"/>
                <w:szCs w:val="24"/>
              </w:rPr>
              <w:t>Трейси:</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заставить</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работать</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вас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978-5-9614-4423-0.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http://www.iprbookshop.ru/82536.html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Корпоративный</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энциклопедия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Архангельский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Нарциссовой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Корпоративный</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энциклопедия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978-5-9614-1380-9.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http://www.iprbookshop.ru/86873.html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помидору:</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концентрироваться</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одном</w:t>
            </w:r>
            <w:r>
              <w:rPr/>
              <w:t xml:space="preserve"> </w:t>
            </w:r>
            <w:r>
              <w:rPr>
                <w:rFonts w:ascii="Times New Roman" w:hAnsi="Times New Roman" w:cs="Times New Roman"/>
                <w:color w:val="#000000"/>
                <w:sz w:val="24"/>
                <w:szCs w:val="24"/>
              </w:rPr>
              <w:t>деле</w:t>
            </w:r>
            <w:r>
              <w:rPr/>
              <w:t xml:space="preserve"> </w:t>
            </w:r>
            <w:r>
              <w:rPr>
                <w:rFonts w:ascii="Times New Roman" w:hAnsi="Times New Roman" w:cs="Times New Roman"/>
                <w:color w:val="#000000"/>
                <w:sz w:val="24"/>
                <w:szCs w:val="24"/>
              </w:rPr>
              <w:t>хотя</w:t>
            </w:r>
            <w:r>
              <w:rPr/>
              <w:t xml:space="preserve"> </w:t>
            </w:r>
            <w:r>
              <w:rPr>
                <w:rFonts w:ascii="Times New Roman" w:hAnsi="Times New Roman" w:cs="Times New Roman"/>
                <w:color w:val="#000000"/>
                <w:sz w:val="24"/>
                <w:szCs w:val="24"/>
              </w:rPr>
              <w:t>бы</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минут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Нётеберг</w:t>
            </w:r>
            <w:r>
              <w:rPr/>
              <w:t xml:space="preserve"> </w:t>
            </w:r>
            <w:r>
              <w:rPr>
                <w:rFonts w:ascii="Times New Roman" w:hAnsi="Times New Roman" w:cs="Times New Roman"/>
                <w:color w:val="#000000"/>
                <w:sz w:val="24"/>
                <w:szCs w:val="24"/>
              </w:rPr>
              <w:t>Штаффан,</w:t>
            </w:r>
            <w:r>
              <w:rPr/>
              <w:t xml:space="preserve"> </w:t>
            </w:r>
            <w:r>
              <w:rPr>
                <w:rFonts w:ascii="Times New Roman" w:hAnsi="Times New Roman" w:cs="Times New Roman"/>
                <w:color w:val="#000000"/>
                <w:sz w:val="24"/>
                <w:szCs w:val="24"/>
              </w:rPr>
              <w:t>Подобед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помидору:</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концентрироваться</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одном</w:t>
            </w:r>
            <w:r>
              <w:rPr/>
              <w:t xml:space="preserve"> </w:t>
            </w:r>
            <w:r>
              <w:rPr>
                <w:rFonts w:ascii="Times New Roman" w:hAnsi="Times New Roman" w:cs="Times New Roman"/>
                <w:color w:val="#000000"/>
                <w:sz w:val="24"/>
                <w:szCs w:val="24"/>
              </w:rPr>
              <w:t>деле</w:t>
            </w:r>
            <w:r>
              <w:rPr/>
              <w:t xml:space="preserve"> </w:t>
            </w:r>
            <w:r>
              <w:rPr>
                <w:rFonts w:ascii="Times New Roman" w:hAnsi="Times New Roman" w:cs="Times New Roman"/>
                <w:color w:val="#000000"/>
                <w:sz w:val="24"/>
                <w:szCs w:val="24"/>
              </w:rPr>
              <w:t>хотя</w:t>
            </w:r>
            <w:r>
              <w:rPr/>
              <w:t xml:space="preserve"> </w:t>
            </w:r>
            <w:r>
              <w:rPr>
                <w:rFonts w:ascii="Times New Roman" w:hAnsi="Times New Roman" w:cs="Times New Roman"/>
                <w:color w:val="#000000"/>
                <w:sz w:val="24"/>
                <w:szCs w:val="24"/>
              </w:rPr>
              <w:t>бы</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минут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978-5-9614-1982-5.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http://www.iprbookshop.ru/82537.html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Позитивный</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успевать</w:t>
            </w:r>
            <w:r>
              <w:rPr/>
              <w:t xml:space="preserve"> </w:t>
            </w:r>
            <w:r>
              <w:rPr>
                <w:rFonts w:ascii="Times New Roman" w:hAnsi="Times New Roman" w:cs="Times New Roman"/>
                <w:color w:val="#000000"/>
                <w:sz w:val="24"/>
                <w:szCs w:val="24"/>
              </w:rPr>
              <w:t>быть</w:t>
            </w:r>
            <w:r>
              <w:rPr/>
              <w:t xml:space="preserve"> </w:t>
            </w:r>
            <w:r>
              <w:rPr>
                <w:rFonts w:ascii="Times New Roman" w:hAnsi="Times New Roman" w:cs="Times New Roman"/>
                <w:color w:val="#000000"/>
                <w:sz w:val="24"/>
                <w:szCs w:val="24"/>
              </w:rPr>
              <w:t>счастливым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Мария</w:t>
            </w:r>
            <w:r>
              <w:rPr/>
              <w:t xml:space="preserve"> </w:t>
            </w:r>
            <w:r>
              <w:rPr>
                <w:rFonts w:ascii="Times New Roman" w:hAnsi="Times New Roman" w:cs="Times New Roman"/>
                <w:color w:val="#000000"/>
                <w:sz w:val="24"/>
                <w:szCs w:val="24"/>
              </w:rPr>
              <w:t>Хайнц.</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Позитивный</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успевать</w:t>
            </w:r>
            <w:r>
              <w:rPr/>
              <w:t xml:space="preserve"> </w:t>
            </w:r>
            <w:r>
              <w:rPr>
                <w:rFonts w:ascii="Times New Roman" w:hAnsi="Times New Roman" w:cs="Times New Roman"/>
                <w:color w:val="#000000"/>
                <w:sz w:val="24"/>
                <w:szCs w:val="24"/>
              </w:rPr>
              <w:t>быть</w:t>
            </w:r>
            <w:r>
              <w:rPr/>
              <w:t xml:space="preserve"> </w:t>
            </w:r>
            <w:r>
              <w:rPr>
                <w:rFonts w:ascii="Times New Roman" w:hAnsi="Times New Roman" w:cs="Times New Roman"/>
                <w:color w:val="#000000"/>
                <w:sz w:val="24"/>
                <w:szCs w:val="24"/>
              </w:rPr>
              <w:t>счастливым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978-5-9614-4795-8.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http://www.iprbookshop.ru/86770.html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316.8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706.18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50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2023-2024_ФГОС3++2023_Маг-ЗФО-ПО(Шк мед)(23)_plx_Тайм-менеджмент в образовании</dc:title>
  <dc:creator>FastReport.NET</dc:creator>
</cp:coreProperties>
</file>